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Proyecto de Ley de Defraudación a los electores: candidaturas testimoniales.</w:t>
      </w:r>
    </w:p>
    <w:p w:rsidR="00000000" w:rsidDel="00000000" w:rsidP="00000000" w:rsidRDefault="00000000" w:rsidRPr="00000000" w14:paraId="00000002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La Legislatura de la Provincia de Santa Fe sanciona con fuerza de ley: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b w:val="1"/>
          <w:bCs w:val="1"/>
          <w:rtl w:val="0"/>
        </w:rPr>
        <w:t xml:space="preserve">ARTÍCULO 1° – Definición de conducta sancionada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Se considera candidatura testimonial toda postulación a un cargo público provincial o municipal realizada sin intención real de asumir el cargo en caso de resultar electo/a. Dicha conducta constituye una forma de fraude electoral que vulnera los principios de representatividad democrática, buena fe electoral y confianza ciudadana.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b w:val="1"/>
          <w:bCs w:val="1"/>
          <w:rtl w:val="0"/>
        </w:rPr>
        <w:t xml:space="preserve">ARTÍCULO 2° – Incorporación al Código Electoral Provincial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Incorpórase al Código Electoral de la Provincia de Santa Fe el siguiente artículo: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b w:val="1"/>
          <w:bCs w:val="1"/>
          <w:rtl w:val="0"/>
        </w:rPr>
        <w:t xml:space="preserve">Artículo 139 bis – </w:t>
      </w:r>
      <w:r w:rsidDel="00000000" w:rsidR="00000000" w:rsidRPr="00000000">
        <w:rPr>
          <w:rtl w:val="0"/>
        </w:rPr>
        <w:t xml:space="preserve">Defraudación a los electores: candidaturas testimoniales Los/as candidatos/as que resulten electos/as en un proceso electoral provincial o municipal y no asuman el cargo público para el cual fueron elegidos/as, o que renuncien a la banca antes de asumir con el objeto de ocupar otro cargo público, serán sancionados/as con inhabilitación por ocho (8) años para postularse, ejercer o desempeñar cualquier cargo público, electivo o de designación, en el ámbito de la Provincia de Santa Fe. El plazo de inhabilitación comprenderá los cuatro (4) años del mandato no ejercido y cuatro (4) años adicionales como sanción ejemplificadora.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ARTÍCULO 3° – Excepción por enfermedad grave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La sanción establecida en el artículo precedente no será aplicable únicamente en caso de enfermedad grave debidamente acreditada, que genere una incapacidad física permanente o prolongada e impida al candidato/a ejercer el cargo durante los primeros dos (2) años del mandato, sea por un período continuo o alternado, comprendido dentro de dicho lapso.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ARTÍCULO 4° – Autoridad de aplicación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El Tribunal Electoral de la Provincia de Santa Fe será la autoridad encargada de: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1.  Verificar el incumplimiento de la obligación de asumir el cargo.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2. Aplicar la sanción correspondiente, garantizando el derecho de defensa y el debido proceso.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ARTÍCULO 5° – Alcance de la sanción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La inhabilitación prevista en la presente ley se aplicará a todos los cargos públicos de la Provincia de Santa Fe, tanto electivos como de designación o empleo público, cualquiera sea su jerarquía o dependencia.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ARTÍCULO 6° – Carácter de la sanción 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La sanción establecida será de carácter administrativo-electoral, sin perjuicio de las responsabilidades políticas, civiles o penales que pudieran corresponder. 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b w:val="1"/>
          <w:bCs w:val="1"/>
          <w:rtl w:val="0"/>
        </w:rPr>
        <w:t xml:space="preserve">ARTÍCULO 7° – Fundamento constitucional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La presente ley se dicta conforme a lo establecido por la Constitución de la Provincia de Santa Fe (Reforma 2025), en particular: 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b w:val="1"/>
          <w:bCs w:val="1"/>
          <w:rtl w:val="0"/>
        </w:rPr>
        <w:t xml:space="preserve">•Artículo 56</w:t>
      </w:r>
      <w:r w:rsidDel="00000000" w:rsidR="00000000" w:rsidRPr="00000000">
        <w:rPr>
          <w:rtl w:val="0"/>
        </w:rPr>
        <w:t xml:space="preserve">, que garantiza el pleno ejercicio de los derechos políticos y dispone la regulación del régimen electoral mediante ley aprobada por mayoría absoluta. 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b w:val="1"/>
          <w:bCs w:val="1"/>
          <w:rtl w:val="0"/>
        </w:rPr>
        <w:t xml:space="preserve">•Artículo 90 inciso 2</w:t>
      </w:r>
      <w:r w:rsidDel="00000000" w:rsidR="00000000" w:rsidRPr="00000000">
        <w:rPr>
          <w:rtl w:val="0"/>
        </w:rPr>
        <w:t xml:space="preserve">, que otorga a la Legislatura la atribución de legislar en materia electoral y sobre el régimen de los partidos políticos. 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La norma se ajusta a estos preceptos y tiene por objeto fortalecer la representatividad democrática y la buena fe electoral, asegurando que los cargos electivos sean ejercidos por quienes fueron elegidos por el voto popular. 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sz w:val="20"/>
          <w:szCs w:val="20"/>
        </w:rPr>
      </w:pPr>
      <w:r w:rsidDel="00000000" w:rsidR="00000000" w:rsidRPr="00000000">
        <w:rPr>
          <w:b w:val="1"/>
          <w:bCs w:val="1"/>
          <w:rtl w:val="0"/>
        </w:rPr>
        <w:t xml:space="preserve">ARTÍCULO 8° –</w:t>
      </w:r>
      <w:r w:rsidDel="00000000" w:rsidR="00000000" w:rsidRPr="00000000">
        <w:rPr>
          <w:rtl w:val="0"/>
        </w:rPr>
        <w:t xml:space="preserve"> Vigencia La presente ley entrará en vigencia a partir de su publicación en el Boletín Oficial de la Provincia de Santa Fe.</w:t>
      </w: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_419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