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505C6" w14:textId="47E33F2F" w:rsidR="003745A5" w:rsidRDefault="003745A5" w:rsidP="003745A5">
      <w:pPr>
        <w:rPr>
          <w:b/>
          <w:bCs/>
          <w:sz w:val="28"/>
          <w:szCs w:val="28"/>
        </w:rPr>
      </w:pPr>
      <w:r w:rsidRPr="003745A5">
        <w:rPr>
          <w:b/>
          <w:bCs/>
          <w:sz w:val="28"/>
          <w:szCs w:val="28"/>
        </w:rPr>
        <w:t>Proyecto de Ley “Congreso abierto al ciudadano”.</w:t>
      </w:r>
    </w:p>
    <w:p w14:paraId="1C1D3A19" w14:textId="77777777" w:rsidR="003745A5" w:rsidRPr="003745A5" w:rsidRDefault="003745A5" w:rsidP="003745A5">
      <w:pPr>
        <w:rPr>
          <w:b/>
          <w:bCs/>
          <w:sz w:val="28"/>
          <w:szCs w:val="28"/>
        </w:rPr>
      </w:pPr>
    </w:p>
    <w:p w14:paraId="54951C3D" w14:textId="63FEA9CD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1° — Creación del mecanismo.</w:t>
      </w:r>
    </w:p>
    <w:p w14:paraId="77693396" w14:textId="77777777" w:rsidR="003745A5" w:rsidRPr="003745A5" w:rsidRDefault="003745A5" w:rsidP="003745A5">
      <w:r w:rsidRPr="003745A5">
        <w:t xml:space="preserve">Créase el </w:t>
      </w:r>
      <w:r w:rsidRPr="003745A5">
        <w:rPr>
          <w:i/>
          <w:iCs/>
        </w:rPr>
        <w:t>Mecanismo de Iniciativa Legislativa de Organizaciones de la Sociedad Civil</w:t>
      </w:r>
      <w:r w:rsidRPr="003745A5">
        <w:t xml:space="preserve"> (OSC), destinado a que las organizaciones legalmente constituidas puedan presentar proyectos de ley ordinarios ante cualquiera de las Cámaras del Congreso de la Nación.</w:t>
      </w:r>
    </w:p>
    <w:p w14:paraId="19ED031F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2° — Sujetos habilitados.</w:t>
      </w:r>
    </w:p>
    <w:p w14:paraId="349D7908" w14:textId="77777777" w:rsidR="003745A5" w:rsidRPr="003745A5" w:rsidRDefault="003745A5" w:rsidP="003745A5">
      <w:r w:rsidRPr="003745A5">
        <w:t>Podrán utilizar este mecanismo:</w:t>
      </w:r>
    </w:p>
    <w:p w14:paraId="1838E74C" w14:textId="77777777" w:rsidR="003745A5" w:rsidRPr="003745A5" w:rsidRDefault="003745A5" w:rsidP="003745A5">
      <w:r w:rsidRPr="003745A5">
        <w:t>a) Fundaciones inscriptas legalmente.</w:t>
      </w:r>
      <w:r w:rsidRPr="003745A5">
        <w:br/>
        <w:t>b) Asociaciones civiles inscriptas legalmente.</w:t>
      </w:r>
      <w:r w:rsidRPr="003745A5">
        <w:br/>
        <w:t>c) Organizaciones no gubernamentales con personería jurídica vigente.</w:t>
      </w:r>
    </w:p>
    <w:p w14:paraId="5A0E1BB6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3° — Requisito de aval ciudadano.</w:t>
      </w:r>
    </w:p>
    <w:p w14:paraId="6A49EB6F" w14:textId="77777777" w:rsidR="003745A5" w:rsidRPr="003745A5" w:rsidRDefault="003745A5" w:rsidP="003745A5">
      <w:r w:rsidRPr="003745A5">
        <w:t xml:space="preserve">Para que la presentación sea admitida, el proyecto deberá estar acompañado por </w:t>
      </w:r>
      <w:r w:rsidRPr="003745A5">
        <w:rPr>
          <w:b/>
          <w:bCs/>
        </w:rPr>
        <w:t>un mínimo de 500 (quinientas) firmas de ciudadanos argentinos</w:t>
      </w:r>
      <w:r w:rsidRPr="003745A5">
        <w:t xml:space="preserve"> mayores de 16 años, certificadas conforme al procedimiento establecido en la presente ley.</w:t>
      </w:r>
    </w:p>
    <w:p w14:paraId="30D9E4C1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4° — Certificación de firmas.</w:t>
      </w:r>
    </w:p>
    <w:p w14:paraId="32299B61" w14:textId="77777777" w:rsidR="003745A5" w:rsidRPr="003745A5" w:rsidRDefault="003745A5" w:rsidP="003745A5">
      <w:r w:rsidRPr="003745A5">
        <w:t>Las firmas podrán certificarse mediante:</w:t>
      </w:r>
      <w:r w:rsidRPr="003745A5">
        <w:br/>
        <w:t>a) firma digital validada a través de la Plataforma de Identidad Digital del Estado Nacional;</w:t>
      </w:r>
      <w:r w:rsidRPr="003745A5">
        <w:br/>
        <w:t>b) firma manuscrita certificada por autoridad competente (escribano, juez de paz, autoridad policial o registro civil).</w:t>
      </w:r>
      <w:r w:rsidRPr="003745A5">
        <w:br/>
        <w:t>El Congreso habilitará un registro digital para verificar la autenticidad de las adhesiones.</w:t>
      </w:r>
    </w:p>
    <w:p w14:paraId="013A94DC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5° — Contenido de la presentación.</w:t>
      </w:r>
    </w:p>
    <w:p w14:paraId="3F6D6D60" w14:textId="77777777" w:rsidR="003745A5" w:rsidRPr="003745A5" w:rsidRDefault="003745A5" w:rsidP="003745A5">
      <w:r w:rsidRPr="003745A5">
        <w:t>Las organizaciones habilitadas deberán presentar:</w:t>
      </w:r>
      <w:r w:rsidRPr="003745A5">
        <w:br/>
        <w:t>a) Proyecto de ley redactado en forma de articulado.</w:t>
      </w:r>
      <w:r w:rsidRPr="003745A5">
        <w:br/>
        <w:t>b) Fundamentos.</w:t>
      </w:r>
      <w:r w:rsidRPr="003745A5">
        <w:br/>
        <w:t>c) Constancia de personería jurídica.</w:t>
      </w:r>
      <w:r w:rsidRPr="003745A5">
        <w:br/>
        <w:t>d) Nómina y certificación de las 500 firmas requeridas.</w:t>
      </w:r>
    </w:p>
    <w:p w14:paraId="6409D138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6° — Admisibilidad.</w:t>
      </w:r>
    </w:p>
    <w:p w14:paraId="67AC3260" w14:textId="77777777" w:rsidR="003745A5" w:rsidRPr="003745A5" w:rsidRDefault="003745A5" w:rsidP="003745A5">
      <w:r w:rsidRPr="003745A5">
        <w:t xml:space="preserve">Cumplidos los requisitos, la Cámara a la que se presente el proyecto deberá admitirlo formalmente y asignarle giro a comisión en un plazo máximo de </w:t>
      </w:r>
      <w:r w:rsidRPr="003745A5">
        <w:rPr>
          <w:b/>
          <w:bCs/>
        </w:rPr>
        <w:t>30 días</w:t>
      </w:r>
      <w:r w:rsidRPr="003745A5">
        <w:t>.</w:t>
      </w:r>
    </w:p>
    <w:p w14:paraId="54156F54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lastRenderedPageBreak/>
        <w:t>Artículo 7° — Trámite legislativo.</w:t>
      </w:r>
    </w:p>
    <w:p w14:paraId="555CDD47" w14:textId="77777777" w:rsidR="003745A5" w:rsidRPr="003745A5" w:rsidRDefault="003745A5" w:rsidP="003745A5">
      <w:r w:rsidRPr="003745A5">
        <w:t xml:space="preserve">El proyecto será tratado como cualquier proyecto ordinario, sin generar obligación de aprobación. La Cámara deberá incluirlo en el temario de comisiones dentro de un plazo máximo de </w:t>
      </w:r>
      <w:r w:rsidRPr="003745A5">
        <w:rPr>
          <w:b/>
          <w:bCs/>
        </w:rPr>
        <w:t>90 días</w:t>
      </w:r>
      <w:r w:rsidRPr="003745A5">
        <w:t xml:space="preserve"> desde su admisión.</w:t>
      </w:r>
    </w:p>
    <w:p w14:paraId="66A1DEFB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8° — No aplicación del artículo 39 de la Constitución.</w:t>
      </w:r>
    </w:p>
    <w:p w14:paraId="6AF43C7D" w14:textId="77777777" w:rsidR="003745A5" w:rsidRPr="003745A5" w:rsidRDefault="003745A5" w:rsidP="003745A5">
      <w:r w:rsidRPr="003745A5">
        <w:t xml:space="preserve">El mecanismo creado en la presente ley </w:t>
      </w:r>
      <w:r w:rsidRPr="003745A5">
        <w:rPr>
          <w:b/>
          <w:bCs/>
        </w:rPr>
        <w:t>no se considera iniciativa popular</w:t>
      </w:r>
      <w:r w:rsidRPr="003745A5">
        <w:t>, por lo que no se le aplican los requisitos establecidos en el artículo 39 de la Constitución Nacional ni en la Ley 24.747.</w:t>
      </w:r>
      <w:r w:rsidRPr="003745A5">
        <w:br/>
        <w:t>Se trata de un proceso ordinario de participación legislativa.</w:t>
      </w:r>
    </w:p>
    <w:p w14:paraId="36C18A89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9° — Gratuidad.</w:t>
      </w:r>
    </w:p>
    <w:p w14:paraId="39EC7ED0" w14:textId="77777777" w:rsidR="003745A5" w:rsidRPr="003745A5" w:rsidRDefault="003745A5" w:rsidP="003745A5">
      <w:r w:rsidRPr="003745A5">
        <w:t>Todo el procedimiento administrativo para la presentación de proyectos por parte de OSC será gratuito.</w:t>
      </w:r>
    </w:p>
    <w:p w14:paraId="40C9D19F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10° — Reglamentación.</w:t>
      </w:r>
    </w:p>
    <w:p w14:paraId="197B955C" w14:textId="77777777" w:rsidR="003745A5" w:rsidRPr="003745A5" w:rsidRDefault="003745A5" w:rsidP="003745A5">
      <w:r w:rsidRPr="003745A5">
        <w:t xml:space="preserve">El Congreso deberá reglamentar el mecanismo en un plazo máximo de </w:t>
      </w:r>
      <w:r w:rsidRPr="003745A5">
        <w:rPr>
          <w:b/>
          <w:bCs/>
        </w:rPr>
        <w:t>120 días</w:t>
      </w:r>
      <w:r w:rsidRPr="003745A5">
        <w:t xml:space="preserve"> desde la publicación de la presente ley.</w:t>
      </w:r>
    </w:p>
    <w:p w14:paraId="351DA0AC" w14:textId="77777777" w:rsidR="003745A5" w:rsidRPr="003745A5" w:rsidRDefault="003745A5" w:rsidP="003745A5">
      <w:pPr>
        <w:rPr>
          <w:b/>
          <w:bCs/>
        </w:rPr>
      </w:pPr>
      <w:r w:rsidRPr="003745A5">
        <w:rPr>
          <w:b/>
          <w:bCs/>
        </w:rPr>
        <w:t>Artículo 11° — Comuníquese al Poder Ejecutivo.</w:t>
      </w:r>
    </w:p>
    <w:p w14:paraId="288DEF00" w14:textId="77777777" w:rsidR="003745A5" w:rsidRDefault="003745A5"/>
    <w:sectPr w:rsidR="003745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5A5"/>
    <w:rsid w:val="003745A5"/>
    <w:rsid w:val="0038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A9CB357"/>
  <w15:chartTrackingRefBased/>
  <w15:docId w15:val="{C3E06EB9-DE96-4FA9-8E5A-54385D3E8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745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745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745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745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745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745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745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745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745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745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745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745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745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745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745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745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745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745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745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745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745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745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745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745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745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745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745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745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745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394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 Barrojo</dc:creator>
  <cp:keywords/>
  <dc:description/>
  <cp:lastModifiedBy>Familia Barrojo</cp:lastModifiedBy>
  <cp:revision>1</cp:revision>
  <dcterms:created xsi:type="dcterms:W3CDTF">2025-11-29T19:34:00Z</dcterms:created>
  <dcterms:modified xsi:type="dcterms:W3CDTF">2025-11-29T19:36:00Z</dcterms:modified>
</cp:coreProperties>
</file>